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1. History</w:t>
      </w:r>
    </w:p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2. Clinical Examination</w:t>
      </w:r>
    </w:p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3. Diagnostic work up</w:t>
      </w:r>
    </w:p>
    <w:p w:rsidR="00391533" w:rsidRPr="00420CB8" w:rsidRDefault="00420CB8" w:rsidP="00420CB8">
      <w:pPr>
        <w:numPr>
          <w:ilvl w:val="4"/>
          <w:numId w:val="1"/>
        </w:numPr>
        <w:rPr>
          <w:lang w:val="en-US"/>
        </w:rPr>
      </w:pPr>
      <w:r w:rsidRPr="00420CB8">
        <w:rPr>
          <w:lang w:val="en-US"/>
        </w:rPr>
        <w:t>Imaging( CT, MR. PET, Scintigraphy........)</w:t>
      </w:r>
    </w:p>
    <w:p w:rsidR="00391533" w:rsidRPr="00420CB8" w:rsidRDefault="00420CB8" w:rsidP="00420CB8">
      <w:pPr>
        <w:numPr>
          <w:ilvl w:val="4"/>
          <w:numId w:val="1"/>
        </w:numPr>
        <w:rPr>
          <w:lang w:val="es-ES"/>
        </w:rPr>
      </w:pPr>
      <w:r w:rsidRPr="00420CB8">
        <w:rPr>
          <w:lang w:val="en-US"/>
        </w:rPr>
        <w:t>Blood tests</w:t>
      </w:r>
    </w:p>
    <w:p w:rsidR="00391533" w:rsidRPr="00420CB8" w:rsidRDefault="00420CB8" w:rsidP="00420CB8">
      <w:pPr>
        <w:numPr>
          <w:ilvl w:val="4"/>
          <w:numId w:val="1"/>
        </w:numPr>
        <w:rPr>
          <w:lang w:val="es-ES"/>
        </w:rPr>
      </w:pPr>
      <w:r w:rsidRPr="00420CB8">
        <w:rPr>
          <w:lang w:val="en-US"/>
        </w:rPr>
        <w:t>Cytology…</w:t>
      </w:r>
    </w:p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4. Diseases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Benign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Malignant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other</w:t>
      </w:r>
    </w:p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5. Treatment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Medical( incl. chemotherapy)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Surgical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Radiotherapy</w:t>
      </w:r>
    </w:p>
    <w:p w:rsidR="00391533" w:rsidRPr="00420CB8" w:rsidRDefault="00420CB8" w:rsidP="00420CB8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Additional therapy</w:t>
      </w:r>
    </w:p>
    <w:p w:rsidR="00391533" w:rsidRPr="00420CB8" w:rsidRDefault="00420CB8" w:rsidP="00420CB8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6. Complications</w:t>
      </w:r>
      <w:r w:rsidRPr="00420CB8">
        <w:rPr>
          <w:lang w:val="en-US"/>
        </w:rPr>
        <w:tab/>
      </w:r>
    </w:p>
    <w:p w:rsidR="00057F6E" w:rsidRDefault="00057F6E">
      <w:r>
        <w:br w:type="page"/>
      </w:r>
    </w:p>
    <w:p w:rsidR="00057F6E" w:rsidRPr="00E06405" w:rsidRDefault="00057F6E" w:rsidP="00057F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>Voice Disorder</w:t>
      </w:r>
    </w:p>
    <w:p w:rsidR="00057F6E" w:rsidRPr="00E06405" w:rsidRDefault="00057F6E" w:rsidP="00057F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E06405">
        <w:rPr>
          <w:rFonts w:ascii="Arial" w:hAnsi="Arial" w:cs="Arial"/>
          <w:b/>
          <w:lang w:val="en-GB"/>
        </w:rPr>
        <w:t>Speech/Articulat</w:t>
      </w:r>
      <w:r>
        <w:rPr>
          <w:rFonts w:ascii="Arial" w:hAnsi="Arial" w:cs="Arial"/>
          <w:b/>
          <w:lang w:val="en-GB"/>
        </w:rPr>
        <w:t>ion</w:t>
      </w:r>
      <w:r w:rsidRPr="00E06405">
        <w:rPr>
          <w:rFonts w:ascii="Arial" w:hAnsi="Arial" w:cs="Arial"/>
          <w:b/>
          <w:lang w:val="en-GB"/>
        </w:rPr>
        <w:t xml:space="preserve"> Disorders</w:t>
      </w:r>
    </w:p>
    <w:p w:rsidR="00057F6E" w:rsidRPr="00E06405" w:rsidRDefault="00057F6E" w:rsidP="00057F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E06405">
        <w:rPr>
          <w:rFonts w:ascii="Arial" w:hAnsi="Arial" w:cs="Arial"/>
          <w:b/>
          <w:lang w:val="en-GB"/>
        </w:rPr>
        <w:t>Developmental Language Disorders</w:t>
      </w:r>
    </w:p>
    <w:p w:rsidR="00057F6E" w:rsidRPr="00E06405" w:rsidRDefault="00057F6E" w:rsidP="00057F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Acquired Language Disorders</w:t>
      </w:r>
    </w:p>
    <w:p w:rsidR="00057F6E" w:rsidRPr="00E06405" w:rsidRDefault="00057F6E" w:rsidP="00057F6E">
      <w:pPr>
        <w:spacing w:after="0" w:line="360" w:lineRule="auto"/>
        <w:jc w:val="both"/>
        <w:rPr>
          <w:rFonts w:ascii="Arial" w:hAnsi="Arial" w:cs="Arial"/>
          <w:b/>
          <w:lang w:val="en-GB"/>
        </w:rPr>
      </w:pPr>
      <w:r w:rsidRPr="00E06405">
        <w:rPr>
          <w:rFonts w:ascii="Arial" w:hAnsi="Arial" w:cs="Arial"/>
          <w:b/>
          <w:lang w:val="en-GB"/>
        </w:rPr>
        <w:t>Fluency Disorders</w:t>
      </w:r>
    </w:p>
    <w:p w:rsidR="00057F6E" w:rsidRDefault="00057F6E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:rsidR="00057F6E" w:rsidRDefault="00057F6E" w:rsidP="00057F6E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Dysphagia </w:t>
      </w:r>
    </w:p>
    <w:p w:rsidR="00057F6E" w:rsidRDefault="00057F6E" w:rsidP="00057F6E">
      <w:pPr>
        <w:jc w:val="both"/>
        <w:rPr>
          <w:rFonts w:ascii="Arial" w:hAnsi="Arial" w:cs="Arial"/>
          <w:b/>
          <w:lang w:val="en-GB"/>
        </w:rPr>
      </w:pPr>
    </w:p>
    <w:p w:rsidR="00057F6E" w:rsidRPr="00057F6E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1. History</w:t>
      </w:r>
    </w:p>
    <w:p w:rsidR="00057F6E" w:rsidRPr="00690105" w:rsidRDefault="00057F6E" w:rsidP="00057F6E">
      <w:pPr>
        <w:ind w:left="720"/>
        <w:rPr>
          <w:bCs/>
          <w:lang w:val="en-US"/>
        </w:rPr>
      </w:pPr>
      <w:r w:rsidRPr="00690105">
        <w:rPr>
          <w:bCs/>
          <w:lang w:val="en-US"/>
        </w:rPr>
        <w:t xml:space="preserve">Disturbed swallowing </w:t>
      </w:r>
      <w:r w:rsidR="008C3AD8" w:rsidRPr="00690105">
        <w:rPr>
          <w:bCs/>
          <w:lang w:val="en-US"/>
        </w:rPr>
        <w:t>for dry food, liquids</w:t>
      </w:r>
    </w:p>
    <w:p w:rsidR="008C3AD8" w:rsidRPr="00690105" w:rsidRDefault="008C3AD8" w:rsidP="00057F6E">
      <w:pPr>
        <w:ind w:left="720"/>
        <w:rPr>
          <w:bCs/>
          <w:lang w:val="en-US"/>
        </w:rPr>
      </w:pPr>
      <w:r w:rsidRPr="00690105">
        <w:rPr>
          <w:bCs/>
          <w:lang w:val="en-US"/>
        </w:rPr>
        <w:t>Coughing during food intake</w:t>
      </w:r>
    </w:p>
    <w:p w:rsidR="008C3AD8" w:rsidRPr="00690105" w:rsidRDefault="008C3AD8" w:rsidP="00057F6E">
      <w:pPr>
        <w:ind w:left="720"/>
        <w:rPr>
          <w:bCs/>
          <w:lang w:val="en-US"/>
        </w:rPr>
      </w:pPr>
      <w:r w:rsidRPr="00690105">
        <w:rPr>
          <w:bCs/>
          <w:lang w:val="en-US"/>
        </w:rPr>
        <w:t>Voice changes during food intake</w:t>
      </w:r>
    </w:p>
    <w:p w:rsidR="00057F6E" w:rsidRPr="00690105" w:rsidRDefault="008C3AD8" w:rsidP="00057F6E">
      <w:pPr>
        <w:ind w:left="720"/>
        <w:rPr>
          <w:bCs/>
          <w:lang w:val="en-US"/>
        </w:rPr>
      </w:pPr>
      <w:r w:rsidRPr="00690105">
        <w:rPr>
          <w:bCs/>
          <w:lang w:val="en-US"/>
        </w:rPr>
        <w:t>Nasal r</w:t>
      </w:r>
      <w:r w:rsidR="00057F6E" w:rsidRPr="00690105">
        <w:rPr>
          <w:bCs/>
          <w:lang w:val="en-US"/>
        </w:rPr>
        <w:t>egurgitation</w:t>
      </w:r>
    </w:p>
    <w:p w:rsidR="00057F6E" w:rsidRPr="00690105" w:rsidRDefault="00057F6E" w:rsidP="00057F6E">
      <w:pPr>
        <w:ind w:left="720"/>
        <w:rPr>
          <w:lang w:val="es-ES"/>
        </w:rPr>
      </w:pPr>
      <w:r w:rsidRPr="00690105">
        <w:rPr>
          <w:bCs/>
          <w:lang w:val="en-US"/>
        </w:rPr>
        <w:t>Fever</w:t>
      </w:r>
    </w:p>
    <w:p w:rsidR="00057F6E" w:rsidRPr="00420CB8" w:rsidRDefault="00057F6E" w:rsidP="00057F6E">
      <w:pPr>
        <w:ind w:left="720"/>
        <w:rPr>
          <w:lang w:val="es-ES"/>
        </w:rPr>
      </w:pPr>
    </w:p>
    <w:p w:rsidR="00057F6E" w:rsidRPr="008C3AD8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2. Clinical Examination</w:t>
      </w:r>
    </w:p>
    <w:p w:rsidR="008C3AD8" w:rsidRPr="00353983" w:rsidRDefault="008C3AD8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 xml:space="preserve">Assessment of orofacial function </w:t>
      </w:r>
      <w:r w:rsidR="008A716B" w:rsidRPr="00353983">
        <w:rPr>
          <w:bCs/>
          <w:lang w:val="en-US"/>
        </w:rPr>
        <w:t>(i)</w:t>
      </w:r>
    </w:p>
    <w:p w:rsidR="008C3AD8" w:rsidRPr="00353983" w:rsidRDefault="008C3AD8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Assessment of tongue coordination and motion</w:t>
      </w:r>
      <w:r w:rsidR="008A716B" w:rsidRPr="00353983">
        <w:rPr>
          <w:bCs/>
          <w:lang w:val="en-US"/>
        </w:rPr>
        <w:t xml:space="preserve"> (i)</w:t>
      </w:r>
    </w:p>
    <w:p w:rsidR="008C3AD8" w:rsidRPr="00353983" w:rsidRDefault="008C3AD8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Assessment of velar function</w:t>
      </w:r>
      <w:r w:rsidR="008A716B" w:rsidRPr="00353983">
        <w:rPr>
          <w:bCs/>
          <w:lang w:val="en-US"/>
        </w:rPr>
        <w:t xml:space="preserve"> (i)</w:t>
      </w:r>
      <w:r w:rsidR="00353983">
        <w:rPr>
          <w:bCs/>
          <w:lang w:val="en-US"/>
        </w:rPr>
        <w:t xml:space="preserve"> </w:t>
      </w:r>
    </w:p>
    <w:p w:rsidR="008C3AD8" w:rsidRPr="00353983" w:rsidRDefault="008C3AD8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Function of the Nn. VII, IX, X</w:t>
      </w:r>
      <w:r w:rsidR="00BA2074">
        <w:rPr>
          <w:bCs/>
          <w:lang w:val="en-US"/>
        </w:rPr>
        <w:t xml:space="preserve">, XII </w:t>
      </w:r>
      <w:r w:rsidR="008A716B" w:rsidRPr="00353983">
        <w:rPr>
          <w:bCs/>
          <w:lang w:val="en-US"/>
        </w:rPr>
        <w:t>(i)</w:t>
      </w:r>
    </w:p>
    <w:p w:rsidR="008A716B" w:rsidRPr="00353983" w:rsidRDefault="008A716B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FEES – Fiberoptic endoscopic evaluation of swallowing (i)</w:t>
      </w:r>
    </w:p>
    <w:p w:rsidR="008A716B" w:rsidRDefault="008A716B" w:rsidP="008C3AD8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Rigid Laryngoscopy (70°, 90°) (i)</w:t>
      </w:r>
    </w:p>
    <w:p w:rsidR="007E0C95" w:rsidRPr="00353983" w:rsidRDefault="007E0C95" w:rsidP="008C3AD8">
      <w:pPr>
        <w:ind w:firstLine="708"/>
        <w:rPr>
          <w:bCs/>
          <w:lang w:val="en-US"/>
        </w:rPr>
      </w:pPr>
      <w:r>
        <w:rPr>
          <w:bCs/>
          <w:lang w:val="en-US"/>
        </w:rPr>
        <w:t>Esophagoscopy (i)</w:t>
      </w:r>
    </w:p>
    <w:p w:rsidR="008A716B" w:rsidRPr="00353983" w:rsidRDefault="008A716B" w:rsidP="008A716B">
      <w:pPr>
        <w:ind w:firstLine="708"/>
        <w:rPr>
          <w:bCs/>
          <w:lang w:val="en-US"/>
        </w:rPr>
      </w:pPr>
      <w:r w:rsidRPr="00353983">
        <w:rPr>
          <w:bCs/>
          <w:lang w:val="en-US"/>
        </w:rPr>
        <w:t>Esophageal manometry (adv)</w:t>
      </w:r>
    </w:p>
    <w:p w:rsidR="00EB34E2" w:rsidRDefault="00EB34E2" w:rsidP="00EB34E2">
      <w:pPr>
        <w:ind w:firstLine="708"/>
        <w:rPr>
          <w:lang w:val="en-US"/>
        </w:rPr>
      </w:pPr>
      <w:r>
        <w:rPr>
          <w:lang w:val="en-US"/>
        </w:rPr>
        <w:t>Sonography of tongue during swallowing (adv)</w:t>
      </w:r>
    </w:p>
    <w:p w:rsidR="008C3AD8" w:rsidRPr="00420CB8" w:rsidRDefault="008C3AD8" w:rsidP="008C3AD8">
      <w:pPr>
        <w:ind w:left="720"/>
        <w:rPr>
          <w:lang w:val="es-ES"/>
        </w:rPr>
      </w:pPr>
    </w:p>
    <w:p w:rsidR="00057F6E" w:rsidRPr="00420CB8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3. Diagnostic work up</w:t>
      </w:r>
    </w:p>
    <w:p w:rsidR="00057F6E" w:rsidRDefault="00057F6E" w:rsidP="00057F6E">
      <w:pPr>
        <w:numPr>
          <w:ilvl w:val="4"/>
          <w:numId w:val="1"/>
        </w:numPr>
        <w:rPr>
          <w:lang w:val="en-US"/>
        </w:rPr>
      </w:pPr>
      <w:r w:rsidRPr="00420CB8">
        <w:rPr>
          <w:lang w:val="en-US"/>
        </w:rPr>
        <w:t>Imaging</w:t>
      </w:r>
      <w:r w:rsidR="007E0C95">
        <w:rPr>
          <w:lang w:val="en-US"/>
        </w:rPr>
        <w:t xml:space="preserve"> (</w:t>
      </w:r>
      <w:r w:rsidR="00EB34E2">
        <w:rPr>
          <w:lang w:val="en-US"/>
        </w:rPr>
        <w:t>CT, MR,</w:t>
      </w:r>
      <w:r w:rsidRPr="00420CB8">
        <w:rPr>
          <w:lang w:val="en-US"/>
        </w:rPr>
        <w:t xml:space="preserve"> PET, Scintigraphy........)</w:t>
      </w:r>
    </w:p>
    <w:p w:rsidR="008A716B" w:rsidRDefault="008A716B" w:rsidP="008A716B">
      <w:pPr>
        <w:ind w:left="3600"/>
        <w:rPr>
          <w:lang w:val="en-US"/>
        </w:rPr>
      </w:pPr>
      <w:r>
        <w:rPr>
          <w:lang w:val="en-US"/>
        </w:rPr>
        <w:t>Videofluoroscopy</w:t>
      </w:r>
    </w:p>
    <w:p w:rsidR="007E0C95" w:rsidRDefault="007E0C95" w:rsidP="008A716B">
      <w:pPr>
        <w:ind w:left="3600"/>
        <w:rPr>
          <w:lang w:val="en-US"/>
        </w:rPr>
      </w:pPr>
      <w:r>
        <w:rPr>
          <w:lang w:val="en-US"/>
        </w:rPr>
        <w:t>A</w:t>
      </w:r>
      <w:r w:rsidRPr="007E0C95">
        <w:rPr>
          <w:lang w:val="en-US"/>
        </w:rPr>
        <w:t>utomatic digital swallowing recording</w:t>
      </w:r>
      <w:r>
        <w:rPr>
          <w:lang w:val="en-US"/>
        </w:rPr>
        <w:t>s</w:t>
      </w:r>
      <w:r w:rsidRPr="007E0C95">
        <w:rPr>
          <w:lang w:val="en-US"/>
        </w:rPr>
        <w:t xml:space="preserve"> (acoustic or electric devices)</w:t>
      </w:r>
    </w:p>
    <w:p w:rsidR="00057F6E" w:rsidRPr="00690105" w:rsidRDefault="00057F6E" w:rsidP="00057F6E">
      <w:pPr>
        <w:numPr>
          <w:ilvl w:val="4"/>
          <w:numId w:val="1"/>
        </w:numPr>
        <w:rPr>
          <w:lang w:val="es-ES"/>
        </w:rPr>
      </w:pPr>
      <w:r w:rsidRPr="00420CB8">
        <w:rPr>
          <w:lang w:val="en-US"/>
        </w:rPr>
        <w:t>Blood tests</w:t>
      </w:r>
      <w:r w:rsidR="00690105">
        <w:rPr>
          <w:lang w:val="en-US"/>
        </w:rPr>
        <w:t xml:space="preserve"> </w:t>
      </w:r>
    </w:p>
    <w:p w:rsidR="00690105" w:rsidRPr="00420CB8" w:rsidRDefault="00690105" w:rsidP="00690105">
      <w:pPr>
        <w:ind w:left="3600"/>
        <w:rPr>
          <w:lang w:val="es-ES"/>
        </w:rPr>
      </w:pPr>
      <w:r>
        <w:rPr>
          <w:lang w:val="en-US"/>
        </w:rPr>
        <w:t>Inflammation markers</w:t>
      </w:r>
    </w:p>
    <w:p w:rsidR="00057F6E" w:rsidRPr="00420CB8" w:rsidRDefault="00057F6E" w:rsidP="00057F6E">
      <w:pPr>
        <w:numPr>
          <w:ilvl w:val="4"/>
          <w:numId w:val="1"/>
        </w:numPr>
        <w:rPr>
          <w:lang w:val="es-ES"/>
        </w:rPr>
      </w:pPr>
      <w:r w:rsidRPr="00420CB8">
        <w:rPr>
          <w:lang w:val="en-US"/>
        </w:rPr>
        <w:t>Cytology…</w:t>
      </w:r>
    </w:p>
    <w:p w:rsidR="00057F6E" w:rsidRPr="00420CB8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lastRenderedPageBreak/>
        <w:t>4. Diseases</w:t>
      </w:r>
    </w:p>
    <w:p w:rsidR="00057F6E" w:rsidRPr="007E0C95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Benign</w:t>
      </w:r>
      <w:r w:rsidR="00EB34E2">
        <w:rPr>
          <w:lang w:val="en-US"/>
        </w:rPr>
        <w:t xml:space="preserve"> </w:t>
      </w:r>
    </w:p>
    <w:p w:rsidR="007E0C95" w:rsidRPr="00EB34E2" w:rsidRDefault="007E0C95" w:rsidP="007E0C95">
      <w:pPr>
        <w:ind w:left="2160"/>
        <w:rPr>
          <w:lang w:val="es-ES"/>
        </w:rPr>
      </w:pPr>
      <w:r>
        <w:rPr>
          <w:lang w:val="en-US"/>
        </w:rPr>
        <w:t>Edema of tongue and/or larynx</w:t>
      </w:r>
    </w:p>
    <w:p w:rsidR="00EB34E2" w:rsidRPr="00420CB8" w:rsidRDefault="00EB34E2" w:rsidP="00EB34E2">
      <w:pPr>
        <w:ind w:left="1104" w:firstLine="696"/>
        <w:rPr>
          <w:lang w:val="es-ES"/>
        </w:rPr>
      </w:pPr>
    </w:p>
    <w:p w:rsidR="00057F6E" w:rsidRPr="00226E9D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Malignant</w:t>
      </w:r>
      <w:r w:rsidR="00226E9D">
        <w:rPr>
          <w:lang w:val="en-US"/>
        </w:rPr>
        <w:t xml:space="preserve"> </w:t>
      </w:r>
    </w:p>
    <w:p w:rsidR="00226E9D" w:rsidRDefault="00226E9D" w:rsidP="00226E9D">
      <w:pPr>
        <w:ind w:left="2124"/>
        <w:rPr>
          <w:lang w:val="es-ES"/>
        </w:rPr>
      </w:pPr>
      <w:r>
        <w:rPr>
          <w:lang w:val="es-ES"/>
        </w:rPr>
        <w:t xml:space="preserve">Dysphagia after surgery </w:t>
      </w:r>
      <w:r w:rsidR="001F576F">
        <w:rPr>
          <w:lang w:val="es-ES"/>
        </w:rPr>
        <w:t xml:space="preserve">for oral and </w:t>
      </w:r>
      <w:r>
        <w:rPr>
          <w:lang w:val="es-ES"/>
        </w:rPr>
        <w:t xml:space="preserve">oropharyngeal cancer </w:t>
      </w:r>
    </w:p>
    <w:p w:rsidR="001F576F" w:rsidRPr="00420CB8" w:rsidRDefault="001F576F" w:rsidP="001F576F">
      <w:pPr>
        <w:ind w:left="2124"/>
        <w:rPr>
          <w:lang w:val="es-ES"/>
        </w:rPr>
      </w:pPr>
      <w:r>
        <w:rPr>
          <w:lang w:val="es-ES"/>
        </w:rPr>
        <w:t>Dysphagia following hypopharyngeal and/or laryngeal resection</w:t>
      </w:r>
    </w:p>
    <w:p w:rsidR="00226E9D" w:rsidRDefault="00226E9D" w:rsidP="00C00EBB">
      <w:pPr>
        <w:ind w:left="2124"/>
        <w:rPr>
          <w:lang w:val="es-ES"/>
        </w:rPr>
      </w:pPr>
      <w:r>
        <w:rPr>
          <w:lang w:val="es-ES"/>
        </w:rPr>
        <w:t>Dysphagia following radiotherapy of oropharyngeal cancer</w:t>
      </w:r>
    </w:p>
    <w:p w:rsidR="00226E9D" w:rsidRDefault="00226E9D" w:rsidP="00226E9D">
      <w:pPr>
        <w:ind w:left="2124"/>
        <w:rPr>
          <w:lang w:val="es-ES"/>
        </w:rPr>
      </w:pPr>
      <w:r>
        <w:rPr>
          <w:lang w:val="es-ES"/>
        </w:rPr>
        <w:t xml:space="preserve">Dysphagia following radiotherapy of </w:t>
      </w:r>
      <w:r w:rsidR="001F576F">
        <w:rPr>
          <w:lang w:val="es-ES"/>
        </w:rPr>
        <w:t>hypopharyngeal and</w:t>
      </w:r>
      <w:r w:rsidR="00C00EBB">
        <w:rPr>
          <w:lang w:val="es-ES"/>
        </w:rPr>
        <w:t>/or</w:t>
      </w:r>
      <w:r w:rsidR="001F576F">
        <w:rPr>
          <w:lang w:val="es-ES"/>
        </w:rPr>
        <w:t xml:space="preserve"> </w:t>
      </w:r>
      <w:r>
        <w:rPr>
          <w:lang w:val="es-ES"/>
        </w:rPr>
        <w:t>laryngeal cancer</w:t>
      </w:r>
    </w:p>
    <w:p w:rsidR="00C00EBB" w:rsidRPr="00420CB8" w:rsidRDefault="00C00EBB" w:rsidP="00226E9D">
      <w:pPr>
        <w:ind w:left="2124"/>
        <w:rPr>
          <w:lang w:val="es-ES"/>
        </w:rPr>
      </w:pPr>
    </w:p>
    <w:p w:rsidR="00EB34E2" w:rsidRPr="00EB34E2" w:rsidRDefault="00EB34E2" w:rsidP="00EB34E2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O</w:t>
      </w:r>
      <w:r w:rsidR="00057F6E" w:rsidRPr="00420CB8">
        <w:rPr>
          <w:lang w:val="en-US"/>
        </w:rPr>
        <w:t>ther</w:t>
      </w:r>
      <w:r>
        <w:rPr>
          <w:lang w:val="en-US"/>
        </w:rPr>
        <w:t xml:space="preserve"> </w:t>
      </w:r>
    </w:p>
    <w:p w:rsidR="00EB34E2" w:rsidRPr="00EB34E2" w:rsidRDefault="00EB34E2" w:rsidP="00EB34E2">
      <w:pPr>
        <w:ind w:left="2160"/>
        <w:rPr>
          <w:lang w:val="es-ES"/>
        </w:rPr>
      </w:pPr>
      <w:r>
        <w:rPr>
          <w:lang w:val="en-US"/>
        </w:rPr>
        <w:t>Dysphagia caused by…</w:t>
      </w:r>
    </w:p>
    <w:p w:rsidR="00EB34E2" w:rsidRDefault="00EB34E2" w:rsidP="00EB34E2">
      <w:pPr>
        <w:ind w:left="1416" w:firstLine="708"/>
        <w:rPr>
          <w:lang w:val="en-US"/>
        </w:rPr>
      </w:pPr>
      <w:r w:rsidRPr="00EB34E2">
        <w:rPr>
          <w:lang w:val="en-US"/>
        </w:rPr>
        <w:t>Apoplectic stroke</w:t>
      </w:r>
    </w:p>
    <w:p w:rsidR="00EB34E2" w:rsidRDefault="00EB34E2" w:rsidP="00EB34E2">
      <w:pPr>
        <w:ind w:left="1416" w:firstLine="708"/>
        <w:rPr>
          <w:lang w:val="en-US"/>
        </w:rPr>
      </w:pPr>
      <w:r>
        <w:rPr>
          <w:lang w:val="en-US"/>
        </w:rPr>
        <w:t>M. Parkinson</w:t>
      </w:r>
    </w:p>
    <w:p w:rsidR="00EB34E2" w:rsidRDefault="00EB34E2" w:rsidP="00EB34E2">
      <w:pPr>
        <w:ind w:left="1416" w:firstLine="708"/>
        <w:rPr>
          <w:lang w:val="en-US"/>
        </w:rPr>
      </w:pPr>
      <w:r>
        <w:rPr>
          <w:lang w:val="en-US"/>
        </w:rPr>
        <w:t>Myasthenia gravis</w:t>
      </w:r>
    </w:p>
    <w:p w:rsidR="00EB34E2" w:rsidRPr="00EB34E2" w:rsidRDefault="00EB34E2" w:rsidP="00EB34E2">
      <w:pPr>
        <w:ind w:left="1416" w:firstLine="708"/>
        <w:rPr>
          <w:lang w:val="en-US"/>
        </w:rPr>
      </w:pPr>
      <w:r>
        <w:rPr>
          <w:lang w:val="en-US"/>
        </w:rPr>
        <w:t>Lateral amyotrophic sclerosis</w:t>
      </w:r>
    </w:p>
    <w:p w:rsidR="00EB34E2" w:rsidRDefault="00EB34E2" w:rsidP="00EB34E2">
      <w:pPr>
        <w:pStyle w:val="Listenabsatz"/>
        <w:ind w:left="1428" w:firstLine="696"/>
        <w:rPr>
          <w:lang w:val="en-US"/>
        </w:rPr>
      </w:pPr>
      <w:r>
        <w:rPr>
          <w:lang w:val="en-US"/>
        </w:rPr>
        <w:t>D</w:t>
      </w:r>
      <w:r w:rsidRPr="00EB34E2">
        <w:rPr>
          <w:lang w:val="en-US"/>
        </w:rPr>
        <w:t>ementia</w:t>
      </w:r>
    </w:p>
    <w:p w:rsidR="00BA2074" w:rsidRDefault="00BA2074" w:rsidP="00EB34E2">
      <w:pPr>
        <w:pStyle w:val="Listenabsatz"/>
        <w:ind w:left="1428" w:firstLine="696"/>
        <w:rPr>
          <w:lang w:val="en-US"/>
        </w:rPr>
      </w:pPr>
    </w:p>
    <w:p w:rsidR="00BA2074" w:rsidRDefault="00BA2074" w:rsidP="00EB34E2">
      <w:pPr>
        <w:pStyle w:val="Listenabsatz"/>
        <w:ind w:left="1428" w:firstLine="696"/>
        <w:rPr>
          <w:lang w:val="en-US"/>
        </w:rPr>
      </w:pPr>
      <w:r>
        <w:rPr>
          <w:lang w:val="en-US"/>
        </w:rPr>
        <w:t>DISH/M. Forrestier</w:t>
      </w:r>
    </w:p>
    <w:p w:rsidR="00BA2074" w:rsidRDefault="00BA2074" w:rsidP="00EB34E2">
      <w:pPr>
        <w:pStyle w:val="Listenabsatz"/>
        <w:ind w:left="1428" w:firstLine="696"/>
        <w:rPr>
          <w:lang w:val="en-US"/>
        </w:rPr>
      </w:pPr>
    </w:p>
    <w:p w:rsidR="00BA2074" w:rsidRPr="00EB34E2" w:rsidRDefault="00BA2074" w:rsidP="00EB34E2">
      <w:pPr>
        <w:pStyle w:val="Listenabsatz"/>
        <w:ind w:left="1428" w:firstLine="696"/>
        <w:rPr>
          <w:lang w:val="en-US"/>
        </w:rPr>
      </w:pPr>
      <w:r>
        <w:rPr>
          <w:lang w:val="en-US"/>
        </w:rPr>
        <w:t>Palsy of N. hypoglossus</w:t>
      </w:r>
      <w:bookmarkStart w:id="0" w:name="_GoBack"/>
      <w:bookmarkEnd w:id="0"/>
    </w:p>
    <w:p w:rsidR="00EB34E2" w:rsidRPr="00420CB8" w:rsidRDefault="00EB34E2" w:rsidP="00EB34E2">
      <w:pPr>
        <w:ind w:left="2160"/>
        <w:rPr>
          <w:lang w:val="es-ES"/>
        </w:rPr>
      </w:pPr>
    </w:p>
    <w:p w:rsidR="00057F6E" w:rsidRPr="00420CB8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5. Treatment</w:t>
      </w:r>
    </w:p>
    <w:p w:rsidR="00057F6E" w:rsidRPr="007E0C95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Medical</w:t>
      </w:r>
      <w:r w:rsidR="00EB34E2">
        <w:rPr>
          <w:lang w:val="en-US"/>
        </w:rPr>
        <w:t xml:space="preserve"> </w:t>
      </w:r>
      <w:r w:rsidRPr="00420CB8">
        <w:rPr>
          <w:lang w:val="en-US"/>
        </w:rPr>
        <w:t>( incl. chemotherapy)</w:t>
      </w:r>
    </w:p>
    <w:p w:rsidR="007E0C95" w:rsidRDefault="007E0C95" w:rsidP="007E0C95">
      <w:pPr>
        <w:ind w:left="2160"/>
        <w:rPr>
          <w:lang w:val="en-US"/>
        </w:rPr>
      </w:pPr>
      <w:r>
        <w:rPr>
          <w:lang w:val="en-US"/>
        </w:rPr>
        <w:t xml:space="preserve">Corticoids (cave: contraindications) </w:t>
      </w:r>
    </w:p>
    <w:p w:rsidR="00C00EBB" w:rsidRPr="00420CB8" w:rsidRDefault="00C00EBB" w:rsidP="007E0C95">
      <w:pPr>
        <w:ind w:left="2160"/>
        <w:rPr>
          <w:lang w:val="es-ES"/>
        </w:rPr>
      </w:pPr>
      <w:r>
        <w:rPr>
          <w:lang w:val="en-US"/>
        </w:rPr>
        <w:t>Artificial saliva</w:t>
      </w:r>
    </w:p>
    <w:p w:rsidR="00057F6E" w:rsidRPr="007E0C95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Surgical</w:t>
      </w:r>
    </w:p>
    <w:p w:rsidR="007E0C95" w:rsidRPr="00420CB8" w:rsidRDefault="007E0C95" w:rsidP="007E0C95">
      <w:pPr>
        <w:ind w:left="2160"/>
        <w:rPr>
          <w:lang w:val="es-ES"/>
        </w:rPr>
      </w:pPr>
      <w:r>
        <w:rPr>
          <w:lang w:val="en-US"/>
        </w:rPr>
        <w:t>PEG</w:t>
      </w:r>
    </w:p>
    <w:p w:rsidR="00057F6E" w:rsidRPr="00C00EBB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lastRenderedPageBreak/>
        <w:t>Radiotherapy</w:t>
      </w:r>
    </w:p>
    <w:p w:rsidR="00C00EBB" w:rsidRPr="00420CB8" w:rsidRDefault="00C00EBB" w:rsidP="00C00EBB">
      <w:pPr>
        <w:ind w:left="2160"/>
        <w:rPr>
          <w:lang w:val="es-ES"/>
        </w:rPr>
      </w:pPr>
      <w:r>
        <w:rPr>
          <w:lang w:val="en-US"/>
        </w:rPr>
        <w:t>-</w:t>
      </w:r>
    </w:p>
    <w:p w:rsidR="00057F6E" w:rsidRPr="007E0C95" w:rsidRDefault="00057F6E" w:rsidP="00057F6E">
      <w:pPr>
        <w:numPr>
          <w:ilvl w:val="2"/>
          <w:numId w:val="1"/>
        </w:numPr>
        <w:rPr>
          <w:lang w:val="es-ES"/>
        </w:rPr>
      </w:pPr>
      <w:r w:rsidRPr="00420CB8">
        <w:rPr>
          <w:lang w:val="en-US"/>
        </w:rPr>
        <w:t>Additional therapy</w:t>
      </w:r>
      <w:r w:rsidR="007E0C95">
        <w:rPr>
          <w:lang w:val="en-US"/>
        </w:rPr>
        <w:t xml:space="preserve"> </w:t>
      </w:r>
    </w:p>
    <w:p w:rsidR="00C00EBB" w:rsidRPr="00C00EBB" w:rsidRDefault="00C00EBB" w:rsidP="00C00EBB">
      <w:pPr>
        <w:pStyle w:val="Listenabsatz"/>
        <w:ind w:left="1428" w:firstLine="696"/>
        <w:rPr>
          <w:lang w:val="es-ES"/>
        </w:rPr>
      </w:pPr>
      <w:r w:rsidRPr="00C00EBB">
        <w:rPr>
          <w:lang w:val="en-US"/>
        </w:rPr>
        <w:t>Definition of special nutrition</w:t>
      </w:r>
      <w:r>
        <w:rPr>
          <w:lang w:val="en-US"/>
        </w:rPr>
        <w:t xml:space="preserve"> </w:t>
      </w:r>
    </w:p>
    <w:p w:rsidR="007E0C95" w:rsidRPr="00226E9D" w:rsidRDefault="00C00EBB" w:rsidP="007E0C95">
      <w:pPr>
        <w:ind w:left="2160"/>
        <w:rPr>
          <w:lang w:val="es-ES"/>
        </w:rPr>
      </w:pPr>
      <w:r>
        <w:rPr>
          <w:lang w:val="en-US"/>
        </w:rPr>
        <w:t>Infusion or s</w:t>
      </w:r>
      <w:r w:rsidR="007E0C95">
        <w:rPr>
          <w:lang w:val="en-US"/>
        </w:rPr>
        <w:t xml:space="preserve">tomach tube nutrition </w:t>
      </w:r>
    </w:p>
    <w:p w:rsidR="00226E9D" w:rsidRDefault="00226E9D" w:rsidP="00226E9D">
      <w:pPr>
        <w:ind w:left="2160"/>
        <w:rPr>
          <w:lang w:val="en-US"/>
        </w:rPr>
      </w:pPr>
      <w:r>
        <w:rPr>
          <w:lang w:val="en-US"/>
        </w:rPr>
        <w:t>Logopedic therapy</w:t>
      </w:r>
    </w:p>
    <w:p w:rsidR="00226E9D" w:rsidRDefault="00226E9D" w:rsidP="00226E9D">
      <w:pPr>
        <w:ind w:left="2160"/>
        <w:rPr>
          <w:lang w:val="en-US"/>
        </w:rPr>
      </w:pPr>
      <w:r>
        <w:rPr>
          <w:lang w:val="en-US"/>
        </w:rPr>
        <w:t xml:space="preserve">Physiotherapeutic therapy </w:t>
      </w:r>
    </w:p>
    <w:p w:rsidR="007E0C95" w:rsidRDefault="007E0C95" w:rsidP="00226E9D">
      <w:pPr>
        <w:ind w:left="2160"/>
        <w:rPr>
          <w:lang w:val="en-US"/>
        </w:rPr>
      </w:pPr>
      <w:r>
        <w:rPr>
          <w:lang w:val="en-US"/>
        </w:rPr>
        <w:t>sEMG Biofeedback</w:t>
      </w:r>
    </w:p>
    <w:p w:rsidR="007E0C95" w:rsidRPr="007E0C95" w:rsidRDefault="00057F6E" w:rsidP="00057F6E">
      <w:pPr>
        <w:numPr>
          <w:ilvl w:val="0"/>
          <w:numId w:val="1"/>
        </w:numPr>
        <w:rPr>
          <w:lang w:val="es-ES"/>
        </w:rPr>
      </w:pPr>
      <w:r w:rsidRPr="00420CB8">
        <w:rPr>
          <w:b/>
          <w:bCs/>
          <w:lang w:val="en-US"/>
        </w:rPr>
        <w:t>6. Complications</w:t>
      </w:r>
      <w:r w:rsidR="007E0C95">
        <w:rPr>
          <w:b/>
          <w:bCs/>
          <w:lang w:val="en-US"/>
        </w:rPr>
        <w:t xml:space="preserve"> </w:t>
      </w:r>
    </w:p>
    <w:p w:rsidR="00057F6E" w:rsidRPr="007E0C95" w:rsidRDefault="007E0C95" w:rsidP="007E0C95">
      <w:pPr>
        <w:ind w:left="720"/>
        <w:rPr>
          <w:lang w:val="es-ES"/>
        </w:rPr>
      </w:pPr>
      <w:r>
        <w:rPr>
          <w:bCs/>
          <w:lang w:val="en-US"/>
        </w:rPr>
        <w:t>A</w:t>
      </w:r>
      <w:r w:rsidRPr="007E0C95">
        <w:rPr>
          <w:bCs/>
          <w:lang w:val="en-US"/>
        </w:rPr>
        <w:t>spiration</w:t>
      </w:r>
      <w:r w:rsidR="00057F6E" w:rsidRPr="007E0C95">
        <w:rPr>
          <w:lang w:val="en-US"/>
        </w:rPr>
        <w:tab/>
      </w:r>
    </w:p>
    <w:p w:rsidR="0046489B" w:rsidRDefault="0046489B" w:rsidP="00057F6E"/>
    <w:sectPr w:rsidR="004648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B8" w:rsidRDefault="00420CB8" w:rsidP="00420CB8">
      <w:pPr>
        <w:spacing w:after="0" w:line="240" w:lineRule="auto"/>
      </w:pPr>
      <w:r>
        <w:separator/>
      </w:r>
    </w:p>
  </w:endnote>
  <w:endnote w:type="continuationSeparator" w:id="0">
    <w:p w:rsidR="00420CB8" w:rsidRDefault="00420CB8" w:rsidP="00420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B8" w:rsidRDefault="00420CB8" w:rsidP="00420CB8">
      <w:pPr>
        <w:spacing w:after="0" w:line="240" w:lineRule="auto"/>
      </w:pPr>
      <w:r>
        <w:separator/>
      </w:r>
    </w:p>
  </w:footnote>
  <w:footnote w:type="continuationSeparator" w:id="0">
    <w:p w:rsidR="00420CB8" w:rsidRDefault="00420CB8" w:rsidP="00420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5F12"/>
    <w:multiLevelType w:val="hybridMultilevel"/>
    <w:tmpl w:val="974E1A24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3322137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DB11673"/>
    <w:multiLevelType w:val="hybridMultilevel"/>
    <w:tmpl w:val="E592A2B6"/>
    <w:lvl w:ilvl="0" w:tplc="CC8812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BDC3E58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969BE2">
      <w:start w:val="1356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FAB16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ACA0C1E">
      <w:start w:val="1356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5239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DBA429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562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0254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B8"/>
    <w:rsid w:val="00057F6E"/>
    <w:rsid w:val="001F576F"/>
    <w:rsid w:val="00226E9D"/>
    <w:rsid w:val="00353983"/>
    <w:rsid w:val="00391533"/>
    <w:rsid w:val="00420CB8"/>
    <w:rsid w:val="0046489B"/>
    <w:rsid w:val="00690105"/>
    <w:rsid w:val="006F63A5"/>
    <w:rsid w:val="007E0C95"/>
    <w:rsid w:val="008A716B"/>
    <w:rsid w:val="008C3AD8"/>
    <w:rsid w:val="00BA2074"/>
    <w:rsid w:val="00C00EBB"/>
    <w:rsid w:val="00EB34E2"/>
    <w:rsid w:val="00F4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E35B8-CFA9-4345-A348-41D551D11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0CB8"/>
    <w:rPr>
      <w:lang w:val="fr-FR"/>
    </w:rPr>
  </w:style>
  <w:style w:type="paragraph" w:styleId="Fuzeile">
    <w:name w:val="footer"/>
    <w:basedOn w:val="Standard"/>
    <w:link w:val="FuzeileZchn"/>
    <w:uiPriority w:val="99"/>
    <w:unhideWhenUsed/>
    <w:rsid w:val="00420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CB8"/>
    <w:rPr>
      <w:lang w:val="fr-FR"/>
    </w:rPr>
  </w:style>
  <w:style w:type="table" w:styleId="Tabellenraster">
    <w:name w:val="Table Grid"/>
    <w:basedOn w:val="NormaleTabelle"/>
    <w:rsid w:val="0005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0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3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98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6785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614">
          <w:marLeft w:val="32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9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938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96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04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32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2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44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448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5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259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cneuschaefer-rube</cp:lastModifiedBy>
  <cp:revision>12</cp:revision>
  <dcterms:created xsi:type="dcterms:W3CDTF">2016-10-07T12:26:00Z</dcterms:created>
  <dcterms:modified xsi:type="dcterms:W3CDTF">2016-10-08T06:41:00Z</dcterms:modified>
</cp:coreProperties>
</file>